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Topic 1.6 p.45 GOV: Developments from Europe c. 1200 to c.1450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Annotate the graphic organizer below using textbook: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253038" cy="52263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3038" cy="5226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Guided Viewing Crash Course Episode 14 “The Dark Ages…How Dark Were They, Really?”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https://www.youtube.com/watch?v=QV7CanyzhZg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these questions to annotate your Topic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1.     </w:t>
      </w:r>
      <w:r w:rsidDel="00000000" w:rsidR="00000000" w:rsidRPr="00000000">
        <w:rPr>
          <w:rtl w:val="0"/>
        </w:rPr>
        <w:t xml:space="preserve"> Why is the period between 600 C.E. and 1450 referred to as the Dark Ages? </w:t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2.      How did the political system of Europe change following the fall of the Roman Empire in the West?</w:t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3.      How was feudalism also an economic system?</w:t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4.      How was Dar-al-Islam different from Western Europe during the “Dark Ages”?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QV7Canyzh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